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B7D5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B7D5B" w:rsidRDefault="00B4464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D5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B7D5B" w:rsidRDefault="00B4464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Новосибирской области от 21.06.2017 N 221-п</w:t>
            </w:r>
            <w:r>
              <w:rPr>
                <w:sz w:val="48"/>
              </w:rPr>
              <w:br/>
              <w:t>(ред. от 05.08.2025)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осуществления контроля за соответствием деятельности регионального оператора Новосибирской области - некоммерческой организации "Фонд модернизации и развития жилищно-коммунального хозяйства муниципальных образований Новосибирской об</w:t>
            </w:r>
            <w:r>
              <w:rPr>
                <w:sz w:val="48"/>
              </w:rPr>
              <w:t>ласти" установленным требованиям"</w:t>
            </w:r>
          </w:p>
        </w:tc>
      </w:tr>
      <w:tr w:rsidR="00DB7D5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B7D5B" w:rsidRDefault="00B4464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</w:t>
            </w:r>
            <w:r>
              <w:rPr>
                <w:sz w:val="28"/>
              </w:rPr>
              <w:t>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DB7D5B" w:rsidRDefault="00DB7D5B">
      <w:pPr>
        <w:pStyle w:val="ConsPlusNormal0"/>
        <w:sectPr w:rsidR="00DB7D5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B7D5B" w:rsidRDefault="00DB7D5B">
      <w:pPr>
        <w:pStyle w:val="ConsPlusNormal0"/>
        <w:ind w:firstLine="540"/>
        <w:jc w:val="both"/>
        <w:outlineLvl w:val="0"/>
      </w:pPr>
    </w:p>
    <w:p w:rsidR="00DB7D5B" w:rsidRDefault="00B44643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DB7D5B" w:rsidRDefault="00DB7D5B">
      <w:pPr>
        <w:pStyle w:val="ConsPlusTitle0"/>
        <w:jc w:val="center"/>
      </w:pPr>
    </w:p>
    <w:p w:rsidR="00DB7D5B" w:rsidRDefault="00B44643">
      <w:pPr>
        <w:pStyle w:val="ConsPlusTitle0"/>
        <w:jc w:val="center"/>
      </w:pPr>
      <w:r>
        <w:t>ПОСТАНОВЛЕНИЕ</w:t>
      </w:r>
    </w:p>
    <w:p w:rsidR="00DB7D5B" w:rsidRDefault="00B44643">
      <w:pPr>
        <w:pStyle w:val="ConsPlusTitle0"/>
        <w:jc w:val="center"/>
      </w:pPr>
      <w:r>
        <w:t>от 21 июня 2017 г. N 221-п</w:t>
      </w:r>
    </w:p>
    <w:p w:rsidR="00DB7D5B" w:rsidRDefault="00DB7D5B">
      <w:pPr>
        <w:pStyle w:val="ConsPlusTitle0"/>
        <w:jc w:val="center"/>
      </w:pPr>
    </w:p>
    <w:p w:rsidR="00DB7D5B" w:rsidRDefault="00B44643">
      <w:pPr>
        <w:pStyle w:val="ConsPlusTitle0"/>
        <w:jc w:val="center"/>
      </w:pPr>
      <w:r>
        <w:t>ОБ УТВЕРЖДЕНИИ ПОРЯДКА ОСУЩЕСТВЛЕНИЯ КОНТРОЛЯ</w:t>
      </w:r>
    </w:p>
    <w:p w:rsidR="00DB7D5B" w:rsidRDefault="00B44643">
      <w:pPr>
        <w:pStyle w:val="ConsPlusTitle0"/>
        <w:jc w:val="center"/>
      </w:pPr>
      <w:r>
        <w:t>ЗА СООТВЕТСТВИЕМ ДЕЯТЕЛЬНОСТИ РЕГИОНАЛЬНОГО ОПЕРАТОРА</w:t>
      </w:r>
    </w:p>
    <w:p w:rsidR="00DB7D5B" w:rsidRDefault="00B44643">
      <w:pPr>
        <w:pStyle w:val="ConsPlusTitle0"/>
        <w:jc w:val="center"/>
      </w:pPr>
      <w:r>
        <w:t>НОВОСИБИРСКОЙ ОБЛАСТИ - НЕКОММЕРЧЕСКОЙ ОРГАНИЗАЦИИ "ФОНД</w:t>
      </w:r>
    </w:p>
    <w:p w:rsidR="00DB7D5B" w:rsidRDefault="00B44643">
      <w:pPr>
        <w:pStyle w:val="ConsPlusTitle0"/>
        <w:jc w:val="center"/>
      </w:pPr>
      <w:r>
        <w:t>МОДЕРНИЗАЦИИ И РАЗВИТИЯ ЖИЛИЩНО-КОММУНАЛЬНОГО ХОЗЯЙСТВА</w:t>
      </w:r>
    </w:p>
    <w:p w:rsidR="00DB7D5B" w:rsidRDefault="00B44643">
      <w:pPr>
        <w:pStyle w:val="ConsPlusTitle0"/>
        <w:jc w:val="center"/>
      </w:pPr>
      <w:r>
        <w:t>МУНИЦИПАЛЬНЫХ ОБРАЗОВАНИЙ НОВОСИБИРСКОЙ ОБЛАСТИ"</w:t>
      </w:r>
    </w:p>
    <w:p w:rsidR="00DB7D5B" w:rsidRDefault="00B44643">
      <w:pPr>
        <w:pStyle w:val="ConsPlusTitle0"/>
        <w:jc w:val="center"/>
      </w:pPr>
      <w:r>
        <w:t>УСТАНОВЛЕННЫМ ТРЕБОВАНИЯМ</w:t>
      </w:r>
    </w:p>
    <w:p w:rsidR="00DB7D5B" w:rsidRDefault="00DB7D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B7D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D5B" w:rsidRDefault="00DB7D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D5B" w:rsidRDefault="00DB7D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7D5B" w:rsidRDefault="00B4464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7D5B" w:rsidRDefault="00B4464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DB7D5B" w:rsidRDefault="00B4464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12.11.2019 </w:t>
            </w:r>
            <w:hyperlink r:id="rId9" w:tooltip="Постановление Правительства Новосибирской области от 12.11.2019 N 434-п &quot;О внесении изменений в постановление Правительства Новосибирской области от 21.06.2017 N 221-п&quot; {КонсультантПлюс}">
              <w:r>
                <w:rPr>
                  <w:color w:val="0000FF"/>
                </w:rPr>
                <w:t>N 434-п</w:t>
              </w:r>
            </w:hyperlink>
            <w:r>
              <w:rPr>
                <w:color w:val="392C69"/>
              </w:rPr>
              <w:t xml:space="preserve">, от 05.08.2025 </w:t>
            </w:r>
            <w:hyperlink r:id="rId10" w:tooltip="Постановление Правительства Новосибирской области от 05.08.2025 N 358-п &quot;О внесении изменений в постановление Правительства Новосибирской области от 21.06.2017 N 221-п&quot; {КонсультантПлюс}">
              <w:r>
                <w:rPr>
                  <w:color w:val="0000FF"/>
                </w:rPr>
                <w:t>N 358-п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D5B" w:rsidRDefault="00DB7D5B">
            <w:pPr>
              <w:pStyle w:val="ConsPlusNormal0"/>
            </w:pPr>
          </w:p>
        </w:tc>
      </w:tr>
    </w:tbl>
    <w:p w:rsidR="00DB7D5B" w:rsidRDefault="00DB7D5B">
      <w:pPr>
        <w:pStyle w:val="ConsPlusNormal0"/>
        <w:ind w:firstLine="540"/>
        <w:jc w:val="both"/>
      </w:pPr>
    </w:p>
    <w:p w:rsidR="00DB7D5B" w:rsidRDefault="00B44643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186</w:t>
        </w:r>
      </w:hyperlink>
      <w:r>
        <w:t xml:space="preserve"> Жилищного кодекса Российской Федерации</w:t>
      </w:r>
      <w:r>
        <w:t xml:space="preserve"> и </w:t>
      </w:r>
      <w:hyperlink r:id="rId12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2</w:t>
        </w:r>
      </w:hyperlink>
      <w:r>
        <w:t xml:space="preserve"> Закона Новосибирской области от 05.07.2013 N 360-ОЗ "Об организации проведения капитального ремонта общего имущ</w:t>
      </w:r>
      <w:r>
        <w:t>ества в многоквартирных домах, расположенных на территории Новосибирской области", в целях усиления контроля за деятельностью регионального оператора Новосибирской области - некоммерческой организации "Фонд модернизации и развития жилищно-коммунального хоз</w:t>
      </w:r>
      <w:r>
        <w:t>яйства муниципальных образований Новосибирской области" Правительство Новосибирской области постановляет:</w:t>
      </w:r>
    </w:p>
    <w:p w:rsidR="00DB7D5B" w:rsidRDefault="00B44643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Новосибирской области от 12.11.2019 N 434-п &quot;О внесении изменений в постановление Правительства Новосибирской области от 21.06.2017 N 22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12.11.2019 N 434-п)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1. Определить министерство жилищно-коммунального хозяйства и энергетики Новосибирской области уполномоченным органом исполнител</w:t>
      </w:r>
      <w:r>
        <w:t>ьной власти Новосибирской области по осуществлению контроля за деятельностью регионального оператора.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осуществления контроля за соответствием деятельности регионального оператора Новос</w:t>
      </w:r>
      <w:r>
        <w:t>ибирской области - некоммерческой организации "Фонд модернизации и развития жилищно-коммунального хозяйства муниципальных образований Новосибирской области" установленным требованиям.</w:t>
      </w:r>
    </w:p>
    <w:p w:rsidR="00DB7D5B" w:rsidRDefault="00B44643">
      <w:pPr>
        <w:pStyle w:val="ConsPlusNormal0"/>
        <w:jc w:val="both"/>
      </w:pPr>
      <w:r>
        <w:t xml:space="preserve">(п. 2 в ред. </w:t>
      </w:r>
      <w:hyperlink r:id="rId14" w:tooltip="Постановление Правительства Новосибирской области от 12.11.2019 N 434-п &quot;О внесении изменений в постановление Правительства Новосибирской области от 21.06.2017 N 22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12.11.2019 N 434-п)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3. Контроль за исполнением постановления возложить на заместителя Губернатора Новосибирской области Клемешова О.П.</w:t>
      </w:r>
    </w:p>
    <w:p w:rsidR="00DB7D5B" w:rsidRDefault="00B44643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Новосибирской области от 05.08.2025 N 358-п &quot;О внесении изменений в постановление Правительства Новосибирской области от 21.06.2017 N 221-п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Новосибирской области от 05.08.2025 N 358-п)</w:t>
      </w:r>
    </w:p>
    <w:p w:rsidR="00DB7D5B" w:rsidRDefault="00DB7D5B">
      <w:pPr>
        <w:pStyle w:val="ConsPlusNormal0"/>
        <w:ind w:firstLine="540"/>
        <w:jc w:val="both"/>
      </w:pPr>
    </w:p>
    <w:p w:rsidR="00DB7D5B" w:rsidRDefault="00B44643">
      <w:pPr>
        <w:pStyle w:val="ConsPlusNormal0"/>
        <w:jc w:val="right"/>
      </w:pPr>
      <w:r>
        <w:t>Губернатор Новосибирской области</w:t>
      </w:r>
    </w:p>
    <w:p w:rsidR="00DB7D5B" w:rsidRDefault="00B44643">
      <w:pPr>
        <w:pStyle w:val="ConsPlusNormal0"/>
        <w:jc w:val="right"/>
      </w:pPr>
      <w:r>
        <w:t>В.Ф.ГОРОДЕЦКИЙ</w:t>
      </w:r>
    </w:p>
    <w:p w:rsidR="00DB7D5B" w:rsidRDefault="00DB7D5B">
      <w:pPr>
        <w:pStyle w:val="ConsPlusNormal0"/>
        <w:ind w:firstLine="540"/>
        <w:jc w:val="both"/>
      </w:pPr>
    </w:p>
    <w:p w:rsidR="00DB7D5B" w:rsidRDefault="00DB7D5B">
      <w:pPr>
        <w:pStyle w:val="ConsPlusNormal0"/>
        <w:ind w:firstLine="540"/>
        <w:jc w:val="both"/>
      </w:pPr>
    </w:p>
    <w:p w:rsidR="00DB7D5B" w:rsidRDefault="00DB7D5B">
      <w:pPr>
        <w:pStyle w:val="ConsPlusNormal0"/>
        <w:ind w:firstLine="540"/>
        <w:jc w:val="both"/>
      </w:pPr>
    </w:p>
    <w:p w:rsidR="00DB7D5B" w:rsidRDefault="00DB7D5B">
      <w:pPr>
        <w:pStyle w:val="ConsPlusNormal0"/>
        <w:ind w:firstLine="540"/>
        <w:jc w:val="both"/>
      </w:pPr>
    </w:p>
    <w:p w:rsidR="00DB7D5B" w:rsidRDefault="00DB7D5B">
      <w:pPr>
        <w:pStyle w:val="ConsPlusNormal0"/>
        <w:ind w:firstLine="540"/>
        <w:jc w:val="both"/>
      </w:pPr>
    </w:p>
    <w:p w:rsidR="00DB7D5B" w:rsidRDefault="00B44643">
      <w:pPr>
        <w:pStyle w:val="ConsPlusNormal0"/>
        <w:jc w:val="right"/>
        <w:outlineLvl w:val="0"/>
      </w:pPr>
      <w:r>
        <w:t>Утвержден</w:t>
      </w:r>
    </w:p>
    <w:p w:rsidR="00DB7D5B" w:rsidRDefault="00B44643">
      <w:pPr>
        <w:pStyle w:val="ConsPlusNormal0"/>
        <w:jc w:val="right"/>
      </w:pPr>
      <w:r>
        <w:t>постановлением</w:t>
      </w:r>
    </w:p>
    <w:p w:rsidR="00DB7D5B" w:rsidRDefault="00B44643">
      <w:pPr>
        <w:pStyle w:val="ConsPlusNormal0"/>
        <w:jc w:val="right"/>
      </w:pPr>
      <w:r>
        <w:t>Правительства Новосибирской области</w:t>
      </w:r>
    </w:p>
    <w:p w:rsidR="00DB7D5B" w:rsidRDefault="00B44643">
      <w:pPr>
        <w:pStyle w:val="ConsPlusNormal0"/>
        <w:jc w:val="right"/>
      </w:pPr>
      <w:r>
        <w:t>от 21.06.2017 N 221-п</w:t>
      </w:r>
    </w:p>
    <w:p w:rsidR="00DB7D5B" w:rsidRDefault="00DB7D5B">
      <w:pPr>
        <w:pStyle w:val="ConsPlusNormal0"/>
        <w:ind w:firstLine="540"/>
        <w:jc w:val="both"/>
      </w:pPr>
    </w:p>
    <w:p w:rsidR="00DB7D5B" w:rsidRDefault="00B44643">
      <w:pPr>
        <w:pStyle w:val="ConsPlusTitle0"/>
        <w:jc w:val="center"/>
      </w:pPr>
      <w:bookmarkStart w:id="1" w:name="P36"/>
      <w:bookmarkEnd w:id="1"/>
      <w:r>
        <w:t>ПОРЯДОК</w:t>
      </w:r>
    </w:p>
    <w:p w:rsidR="00DB7D5B" w:rsidRDefault="00B44643">
      <w:pPr>
        <w:pStyle w:val="ConsPlusTitle0"/>
        <w:jc w:val="center"/>
      </w:pPr>
      <w:r>
        <w:t>ОСУЩЕСТВЛЕНИЯ КОНТРОЛЯ ЗА СООТВЕТСТВИЕМ</w:t>
      </w:r>
    </w:p>
    <w:p w:rsidR="00DB7D5B" w:rsidRDefault="00B44643">
      <w:pPr>
        <w:pStyle w:val="ConsPlusTitle0"/>
        <w:jc w:val="center"/>
      </w:pPr>
      <w:r>
        <w:t>ДЕЯТЕЛЬНОСТИ РЕГИОНАЛЬНОГО ОПЕРАТОРА НОВОСИБИРСКОЙ</w:t>
      </w:r>
    </w:p>
    <w:p w:rsidR="00DB7D5B" w:rsidRDefault="00B44643">
      <w:pPr>
        <w:pStyle w:val="ConsPlusTitle0"/>
        <w:jc w:val="center"/>
      </w:pPr>
      <w:r>
        <w:t>ОБЛАСТИ - НЕКОММЕРЧЕСКОЙ ОРГАНИЗАЦИИ "ФОНД МОДЕРНИЗАЦИИ</w:t>
      </w:r>
    </w:p>
    <w:p w:rsidR="00DB7D5B" w:rsidRDefault="00B44643">
      <w:pPr>
        <w:pStyle w:val="ConsPlusTitle0"/>
        <w:jc w:val="center"/>
      </w:pPr>
      <w:r>
        <w:t>И РАЗВИТИЯ ЖИЛИЩНО-КОММУНАЛЬНОГО ХОЗЯЙСТВА МУНИЦИПАЛЬНЫХ</w:t>
      </w:r>
    </w:p>
    <w:p w:rsidR="00DB7D5B" w:rsidRDefault="00B44643">
      <w:pPr>
        <w:pStyle w:val="ConsPlusTitle0"/>
        <w:jc w:val="center"/>
      </w:pPr>
      <w:r>
        <w:t>ОБРАЗОВАНИЙ НОВОСИБИРСКОЙ ОБЛАСТИ" УСТАНОВЛЕННЫМ ТРЕБОВАНИЯМ</w:t>
      </w:r>
    </w:p>
    <w:p w:rsidR="00DB7D5B" w:rsidRDefault="00DB7D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B7D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D5B" w:rsidRDefault="00DB7D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D5B" w:rsidRDefault="00DB7D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7D5B" w:rsidRDefault="00B4464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7D5B" w:rsidRDefault="00B4464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DB7D5B" w:rsidRDefault="00B4464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12.11.2019 </w:t>
            </w:r>
            <w:hyperlink r:id="rId16" w:tooltip="Постановление Правительства Новосибирской области от 12.11.2019 N 434-п &quot;О внесении изменений в постановление Правительства Новосибирской области от 21.06.2017 N 221-п&quot; {КонсультантПлюс}">
              <w:r>
                <w:rPr>
                  <w:color w:val="0000FF"/>
                </w:rPr>
                <w:t>N 434-п</w:t>
              </w:r>
            </w:hyperlink>
            <w:r>
              <w:rPr>
                <w:color w:val="392C69"/>
              </w:rPr>
              <w:t xml:space="preserve">, от 05.08.2025 </w:t>
            </w:r>
            <w:hyperlink r:id="rId17" w:tooltip="Постановление Правительства Новосибирской области от 05.08.2025 N 358-п &quot;О внесении изменений в постановление Правительства Новосибирской области от 21.06.2017 N 221-п&quot; {КонсультантПлюс}">
              <w:r>
                <w:rPr>
                  <w:color w:val="0000FF"/>
                </w:rPr>
                <w:t>N 358-п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D5B" w:rsidRDefault="00DB7D5B">
            <w:pPr>
              <w:pStyle w:val="ConsPlusNormal0"/>
            </w:pPr>
          </w:p>
        </w:tc>
      </w:tr>
    </w:tbl>
    <w:p w:rsidR="00DB7D5B" w:rsidRDefault="00DB7D5B">
      <w:pPr>
        <w:pStyle w:val="ConsPlusNormal0"/>
        <w:ind w:firstLine="540"/>
        <w:jc w:val="both"/>
      </w:pPr>
    </w:p>
    <w:p w:rsidR="00DB7D5B" w:rsidRDefault="00B44643">
      <w:pPr>
        <w:pStyle w:val="ConsPlusNormal0"/>
        <w:ind w:firstLine="540"/>
        <w:jc w:val="both"/>
      </w:pPr>
      <w:r>
        <w:t>1. Настоящий Порядок определяет основные положения по осуществлению контроля за соответствием деятельности регионального оператора Новосибирской области - некоммерческой организации "Фонд модернизации и развития жилищно-коммунального хозяйства муниципальны</w:t>
      </w:r>
      <w:r>
        <w:t xml:space="preserve">х образований Новосибирской области" (далее - региональный оператор) требованиям, установленным жилищным законодательством и </w:t>
      </w:r>
      <w:hyperlink r:id="rId18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Законом</w:t>
        </w:r>
      </w:hyperlink>
      <w:r>
        <w:t xml:space="preserve">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Новосибирской области" (далее - законодательство в сфере капитального ремонта).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2. К</w:t>
      </w:r>
      <w:r>
        <w:t>онтроль за соответствием деятельности регионального оператора установленным требованиям осуществляется министерством жилищно-коммунального хозяйства и энергетики Новосибирской области (далее - уполномоченный орган) в форме выездных и (или) документарных пр</w:t>
      </w:r>
      <w:r>
        <w:t xml:space="preserve">оверок в порядке, определенном Федеральным </w:t>
      </w:r>
      <w:hyperlink r:id="rId19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</w:t>
      </w:r>
      <w:r>
        <w:t xml:space="preserve">надзора) и муниципального контроля" (далее - Федеральный закон N 294-ФЗ), с учетом особенностей, установленных </w:t>
      </w:r>
      <w:hyperlink r:id="rId2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15 статьи 20</w:t>
        </w:r>
      </w:hyperlink>
      <w:r>
        <w:t xml:space="preserve"> Жилищного кодекса Российской Федерации.</w:t>
      </w:r>
    </w:p>
    <w:p w:rsidR="00DB7D5B" w:rsidRDefault="00B44643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Новосибирской области от 05.08.2025 N 358-п &quot;О внесении изменений в постановление Правительства Новосибирской области от 21.06.2017 N 22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</w:t>
      </w:r>
      <w:r>
        <w:t>5.08.2025 N 358-п)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 xml:space="preserve">3. Действие настоящего Порядка не распространяется на отношения по организации и осуществлению контроля в отношении регионального оператора, установленного </w:t>
      </w:r>
      <w:hyperlink r:id="rId2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15 статьи 20</w:t>
        </w:r>
      </w:hyperlink>
      <w:r>
        <w:t xml:space="preserve">, </w:t>
      </w:r>
      <w:hyperlink r:id="rId2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пунктом 9 части 6 статьи 167</w:t>
        </w:r>
      </w:hyperlink>
      <w:r>
        <w:t xml:space="preserve">, </w:t>
      </w:r>
      <w:hyperlink r:id="rId2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пунктом 1 части 2 статьи 186</w:t>
        </w:r>
      </w:hyperlink>
      <w:r>
        <w:t xml:space="preserve">, </w:t>
      </w:r>
      <w:hyperlink r:id="rId2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3 статьи 186</w:t>
        </w:r>
      </w:hyperlink>
      <w:r>
        <w:t xml:space="preserve"> Жилищного кодекса Росс</w:t>
      </w:r>
      <w:r>
        <w:t>ийской Федерации.</w:t>
      </w:r>
    </w:p>
    <w:p w:rsidR="00DB7D5B" w:rsidRDefault="00B44643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Новосибирской области от 05.08.2025 N 358-п &quot;О внесении изменений в постановление Правительства Новосибирской области от 21.06.2017 N 22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05.08.2025 N 358-п)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4. Уполномоченный орган осуществляет контроль за соответствием деятельности регионального оператора</w:t>
      </w:r>
      <w:r>
        <w:t xml:space="preserve"> установленным требованиям к: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1) размеру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</w:t>
      </w:r>
      <w:r>
        <w:t xml:space="preserve">о исходя из минимального размера </w:t>
      </w:r>
      <w:r>
        <w:lastRenderedPageBreak/>
        <w:t>взноса на капитальный ремонт;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2) обеспечению финансовой устойчивости деятельности регионального оператора в отношении объема средств, расходуемых региональным оператором на финансирование капитального ремонта многоквартирны</w:t>
      </w:r>
      <w:r>
        <w:t>х домов из средств фонда капитального ремонта, сформированного собственниками помещений многоквартирных домов;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3) порядку и условиям размещения временно свободных средств фонда капитального ремонта, формируемого на счете регионального оператора;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4) порядку</w:t>
      </w:r>
      <w:r>
        <w:t xml:space="preserve"> и срокам перечисления денежных средств в размере фонда капитального ремонта на специальный счет;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5) своевременности и полноте расчетов регионального оператора по договорам на оказание услуг и (или) выполненных работ по капитальному ремонту общего имуществ</w:t>
      </w:r>
      <w:r>
        <w:t>а в многоквартирных домах;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6) организации работы по взысканию задолженности по оплате взносов на капитальный ремонт.</w:t>
      </w:r>
    </w:p>
    <w:p w:rsidR="00DB7D5B" w:rsidRDefault="00B44643">
      <w:pPr>
        <w:pStyle w:val="ConsPlusNormal0"/>
        <w:jc w:val="both"/>
      </w:pPr>
      <w:r>
        <w:t xml:space="preserve">(п. 4 в ред. </w:t>
      </w:r>
      <w:hyperlink r:id="rId27" w:tooltip="Постановление Правительства Новосибирской области от 05.08.2025 N 358-п &quot;О внесении изменений в постановление Правительства Новосибирской области от 21.06.2017 N 22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05.08.2025 N 35</w:t>
      </w:r>
      <w:r>
        <w:t>8-п)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5. В целях осуществления контроля за соответствием деятельности регионального оператора установленным требованиям уполномоченный орган на постоянной основе осуществляет проведение мероприятий по контролю без взаимодействия с региональным оператором пу</w:t>
      </w:r>
      <w:r>
        <w:t>тем получения и анализа ежеквартальной отчетности, представление которой регламентировано законодательством в сфере капитального ремонта.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6. Плановые проверки деятельности регионального оператора проводятся с любой периодичностью и без оформления ежегодног</w:t>
      </w:r>
      <w:r>
        <w:t>о плана проведения проверок. Срок проведения проверок не ограничивается.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7. Решение о проведении проверки оформляется в виде приказа руководителя уполномоченного органа, в котором указываются: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1) наименование уполномоченного органа, а также вид государстве</w:t>
      </w:r>
      <w:r>
        <w:t>нного контроля;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2)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3) цели, задачи, предмет прове</w:t>
      </w:r>
      <w:r>
        <w:t>рки и срок ее проведения;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4) правовые основания проведения проверки;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5) подлежащие проверке обязательные требования;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lastRenderedPageBreak/>
        <w:t>7) перечень администр</w:t>
      </w:r>
      <w:r>
        <w:t>ативных регламентов по осуществлению государственного контроля;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8) перечень документов, представление которых региональным оператором необходимо для достижения целей и задач проведения проверки;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9) даты начала и окончания проведения проверки.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8. Выездные проверки проводятся в случае, если при документарной проверке не представляется возможным удостовериться в полноте и достоверности сведений, содержащихся в документах регионального оператора, а также оценить соответствие деятельности региональн</w:t>
      </w:r>
      <w:r>
        <w:t>ого оператора установленным требованиям без проведения выездной проверки.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 xml:space="preserve">9. Внеплановые проверки проводятся при наличии оснований, установленных </w:t>
      </w:r>
      <w:hyperlink r:id="rId28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частью 2 статьи 1</w:t>
        </w:r>
        <w:r>
          <w:rPr>
            <w:color w:val="0000FF"/>
          </w:rPr>
          <w:t>0</w:t>
        </w:r>
      </w:hyperlink>
      <w:r>
        <w:t xml:space="preserve"> Федерального закона N 294-ФЗ. Внеплановые проверки проводятся без согласования с органами прокуратуры и без предварительного уведомления регионального оператора об их проведении.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10. Результаты проведенной проверки оформляются актом в соответствии с треб</w:t>
      </w:r>
      <w:r>
        <w:t xml:space="preserve">ованиями </w:t>
      </w:r>
      <w:hyperlink r:id="rId29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статьи 16</w:t>
        </w:r>
      </w:hyperlink>
      <w:r>
        <w:t xml:space="preserve"> Федерального закона N 294-ФЗ.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11. Уполномоченный орган ежегодно до 1 апреля формирует годовой отчет о результатах контроля за соответствием деят</w:t>
      </w:r>
      <w:r>
        <w:t>ельности регионального оператора установленным требованиям (далее - годовой отчет).</w:t>
      </w:r>
    </w:p>
    <w:p w:rsidR="00DB7D5B" w:rsidRDefault="00B44643">
      <w:pPr>
        <w:pStyle w:val="ConsPlusNormal0"/>
        <w:spacing w:before="240"/>
        <w:ind w:firstLine="540"/>
        <w:jc w:val="both"/>
      </w:pPr>
      <w:r>
        <w:t>Годовой отчет, подписанный руководителем уполномоченного органа, подлежит обязательной публикации на официальном сайте уполномоченного органа в информационно-телекоммуникац</w:t>
      </w:r>
      <w:r>
        <w:t>ионной сети "Интернет" в течение 3 дней с момента подписания.</w:t>
      </w:r>
    </w:p>
    <w:p w:rsidR="00DB7D5B" w:rsidRDefault="00DB7D5B">
      <w:pPr>
        <w:pStyle w:val="ConsPlusNormal0"/>
        <w:ind w:firstLine="540"/>
        <w:jc w:val="both"/>
      </w:pPr>
    </w:p>
    <w:p w:rsidR="00DB7D5B" w:rsidRDefault="00DB7D5B">
      <w:pPr>
        <w:pStyle w:val="ConsPlusNormal0"/>
        <w:ind w:firstLine="540"/>
        <w:jc w:val="both"/>
      </w:pPr>
    </w:p>
    <w:p w:rsidR="00DB7D5B" w:rsidRDefault="00DB7D5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B7D5B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643" w:rsidRDefault="00B44643">
      <w:r>
        <w:separator/>
      </w:r>
    </w:p>
  </w:endnote>
  <w:endnote w:type="continuationSeparator" w:id="0">
    <w:p w:rsidR="00B44643" w:rsidRDefault="00B4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5B" w:rsidRDefault="00DB7D5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B7D5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B7D5B" w:rsidRDefault="00B446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B7D5B" w:rsidRDefault="00B446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B7D5B" w:rsidRDefault="00B446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17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17A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B7D5B" w:rsidRDefault="00B4464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5B" w:rsidRDefault="00DB7D5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B7D5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B7D5B" w:rsidRDefault="00B446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B7D5B" w:rsidRDefault="00B446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B7D5B" w:rsidRDefault="00B446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17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17A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B7D5B" w:rsidRDefault="00B4464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643" w:rsidRDefault="00B44643">
      <w:r>
        <w:separator/>
      </w:r>
    </w:p>
  </w:footnote>
  <w:footnote w:type="continuationSeparator" w:id="0">
    <w:p w:rsidR="00B44643" w:rsidRDefault="00B4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B7D5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7D5B" w:rsidRDefault="00B446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21.06.2017 N 221-п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осу...</w:t>
          </w:r>
        </w:p>
      </w:tc>
      <w:tc>
        <w:tcPr>
          <w:tcW w:w="2300" w:type="pct"/>
          <w:vAlign w:val="center"/>
        </w:tcPr>
        <w:p w:rsidR="00DB7D5B" w:rsidRDefault="00B446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DB7D5B" w:rsidRDefault="00DB7D5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B7D5B" w:rsidRDefault="00DB7D5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B7D5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7D5B" w:rsidRDefault="00B446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21.06.2017 N 221-п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осу...</w:t>
          </w:r>
        </w:p>
      </w:tc>
      <w:tc>
        <w:tcPr>
          <w:tcW w:w="2300" w:type="pct"/>
          <w:vAlign w:val="center"/>
        </w:tcPr>
        <w:p w:rsidR="00DB7D5B" w:rsidRDefault="00B446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DB7D5B" w:rsidRDefault="00DB7D5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B7D5B" w:rsidRDefault="00DB7D5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5B"/>
    <w:rsid w:val="001C417A"/>
    <w:rsid w:val="00B44643"/>
    <w:rsid w:val="00D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AA24-44E2-453A-A4D3-D7625004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9&amp;n=123666&amp;date=30.01.2026&amp;dst=100007&amp;field=134" TargetMode="External"/><Relationship Id="rId18" Type="http://schemas.openxmlformats.org/officeDocument/2006/relationships/hyperlink" Target="https://login.consultant.ru/link/?req=doc&amp;base=RLAW049&amp;n=188653&amp;date=30.01.2026&amp;dst=100020&amp;field=134" TargetMode="External"/><Relationship Id="rId26" Type="http://schemas.openxmlformats.org/officeDocument/2006/relationships/hyperlink" Target="https://login.consultant.ru/link/?req=doc&amp;base=RLAW049&amp;n=186009&amp;date=30.01.2026&amp;dst=10001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49&amp;n=186009&amp;date=30.01.2026&amp;dst=100009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9&amp;n=188653&amp;date=30.01.2026&amp;dst=100020&amp;field=134" TargetMode="External"/><Relationship Id="rId17" Type="http://schemas.openxmlformats.org/officeDocument/2006/relationships/hyperlink" Target="https://login.consultant.ru/link/?req=doc&amp;base=RLAW049&amp;n=186009&amp;date=30.01.2026&amp;dst=100008&amp;field=134" TargetMode="External"/><Relationship Id="rId25" Type="http://schemas.openxmlformats.org/officeDocument/2006/relationships/hyperlink" Target="https://login.consultant.ru/link/?req=doc&amp;base=LAW&amp;n=523355&amp;date=30.01.2026&amp;dst=384&amp;field=134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23666&amp;date=30.01.2026&amp;dst=100010&amp;field=134" TargetMode="External"/><Relationship Id="rId20" Type="http://schemas.openxmlformats.org/officeDocument/2006/relationships/hyperlink" Target="https://login.consultant.ru/link/?req=doc&amp;base=LAW&amp;n=523355&amp;date=30.01.2026&amp;dst=174&amp;field=134" TargetMode="External"/><Relationship Id="rId29" Type="http://schemas.openxmlformats.org/officeDocument/2006/relationships/hyperlink" Target="https://login.consultant.ru/link/?req=doc&amp;base=LAW&amp;n=523217&amp;date=30.01.2026&amp;dst=100205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355&amp;date=30.01.2026&amp;dst=380&amp;field=134" TargetMode="External"/><Relationship Id="rId24" Type="http://schemas.openxmlformats.org/officeDocument/2006/relationships/hyperlink" Target="https://login.consultant.ru/link/?req=doc&amp;base=LAW&amp;n=523355&amp;date=30.01.2026&amp;dst=382&amp;field=134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49&amp;n=186009&amp;date=30.01.2026&amp;dst=100007&amp;field=134" TargetMode="External"/><Relationship Id="rId23" Type="http://schemas.openxmlformats.org/officeDocument/2006/relationships/hyperlink" Target="https://login.consultant.ru/link/?req=doc&amp;base=LAW&amp;n=523355&amp;date=30.01.2026&amp;dst=1212&amp;field=134" TargetMode="External"/><Relationship Id="rId28" Type="http://schemas.openxmlformats.org/officeDocument/2006/relationships/hyperlink" Target="https://login.consultant.ru/link/?req=doc&amp;base=LAW&amp;n=523217&amp;date=30.01.2026&amp;dst=100127&amp;field=134" TargetMode="External"/><Relationship Id="rId10" Type="http://schemas.openxmlformats.org/officeDocument/2006/relationships/hyperlink" Target="https://login.consultant.ru/link/?req=doc&amp;base=RLAW049&amp;n=186009&amp;date=30.01.2026&amp;dst=100005&amp;field=134" TargetMode="External"/><Relationship Id="rId19" Type="http://schemas.openxmlformats.org/officeDocument/2006/relationships/hyperlink" Target="https://login.consultant.ru/link/?req=doc&amp;base=LAW&amp;n=523217&amp;date=30.01.2026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23666&amp;date=30.01.2026&amp;dst=100005&amp;field=134" TargetMode="External"/><Relationship Id="rId14" Type="http://schemas.openxmlformats.org/officeDocument/2006/relationships/hyperlink" Target="https://login.consultant.ru/link/?req=doc&amp;base=RLAW049&amp;n=123666&amp;date=30.01.2026&amp;dst=100008&amp;field=134" TargetMode="External"/><Relationship Id="rId22" Type="http://schemas.openxmlformats.org/officeDocument/2006/relationships/hyperlink" Target="https://login.consultant.ru/link/?req=doc&amp;base=LAW&amp;n=523355&amp;date=30.01.2026&amp;dst=1034&amp;field=134" TargetMode="External"/><Relationship Id="rId27" Type="http://schemas.openxmlformats.org/officeDocument/2006/relationships/hyperlink" Target="https://login.consultant.ru/link/?req=doc&amp;base=RLAW049&amp;n=186009&amp;date=30.01.2026&amp;dst=100011&amp;field=134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21.06.2017 N 221-п
(ред. от 05.08.2025)
"Об утверждении Порядка осуществления контроля за соответствием деятельности регионального оператора Новосибирской области - некоммерческой организации "Фонд моде</vt:lpstr>
    </vt:vector>
  </TitlesOfParts>
  <Company>КонсультантПлюс Версия 4025.00.30</Company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21.06.2017 N 221-п
(ред. от 05.08.2025)
"Об утверждении Порядка осуществления контроля за соответствием деятельности регионального оператора Новосибирской области - некоммерческой организации "Фонд модернизации и развития жилищно-коммунального хозяйства муниципальных образований Новосибирской области" установленным требованиям"</dc:title>
  <dc:creator>Савенко Ольга Владимировна</dc:creator>
  <cp:lastModifiedBy>Савенко Ольга Владимировна</cp:lastModifiedBy>
  <cp:revision>2</cp:revision>
  <dcterms:created xsi:type="dcterms:W3CDTF">2026-01-30T06:08:00Z</dcterms:created>
  <dcterms:modified xsi:type="dcterms:W3CDTF">2026-01-30T06:08:00Z</dcterms:modified>
</cp:coreProperties>
</file>